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3A0E" w14:textId="28380BF0" w:rsidR="00C920CF" w:rsidRPr="008727EF" w:rsidRDefault="00F52A73">
      <w:p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>PRACE KONSERWATORSKIE PRZY 4 OŁTARZACH BOCZNYCH Z KOŚCIOŁA PARAFIALNEGO PW. ŚW.JÓZEFA OBLUBIEŃCA NMP  PUŁAWY – WŁOSTOWICE</w:t>
      </w:r>
    </w:p>
    <w:p w14:paraId="7E5331E5" w14:textId="77777777" w:rsidR="00D94DAB" w:rsidRDefault="00D94DAB">
      <w:pPr>
        <w:rPr>
          <w:rFonts w:ascii="Tahoma" w:hAnsi="Tahoma" w:cs="Tahoma"/>
          <w:sz w:val="24"/>
          <w:szCs w:val="24"/>
        </w:rPr>
      </w:pPr>
    </w:p>
    <w:p w14:paraId="727D7CCE" w14:textId="77777777" w:rsidR="00D94DAB" w:rsidRPr="008727EF" w:rsidRDefault="00D94DAB" w:rsidP="00D94DAB">
      <w:pPr>
        <w:pStyle w:val="Akapitzlist"/>
        <w:numPr>
          <w:ilvl w:val="0"/>
          <w:numId w:val="2"/>
        </w:numPr>
        <w:rPr>
          <w:rFonts w:ascii="Tahoma" w:hAnsi="Tahoma" w:cs="Tahoma"/>
          <w:b/>
          <w:bCs/>
          <w:sz w:val="24"/>
          <w:szCs w:val="24"/>
        </w:rPr>
      </w:pPr>
      <w:bookmarkStart w:id="0" w:name="_Hlk157703877"/>
      <w:r w:rsidRPr="008727EF">
        <w:rPr>
          <w:rFonts w:ascii="Tahoma" w:hAnsi="Tahoma" w:cs="Tahoma"/>
          <w:b/>
          <w:bCs/>
          <w:sz w:val="24"/>
          <w:szCs w:val="24"/>
        </w:rPr>
        <w:t xml:space="preserve">Ołtarz boczny w nawie głównej /strona północna/ z obrazem </w:t>
      </w:r>
      <w:proofErr w:type="spellStart"/>
      <w:r w:rsidRPr="008727EF">
        <w:rPr>
          <w:rFonts w:ascii="Tahoma" w:hAnsi="Tahoma" w:cs="Tahoma"/>
          <w:b/>
          <w:bCs/>
          <w:sz w:val="24"/>
          <w:szCs w:val="24"/>
        </w:rPr>
        <w:t>św.Barbary</w:t>
      </w:r>
      <w:proofErr w:type="spellEnd"/>
    </w:p>
    <w:p w14:paraId="7A7DC13B" w14:textId="44E75017" w:rsidR="004B0903" w:rsidRDefault="004B0903" w:rsidP="004B090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Numer rejestru zabytków B/167. Czas powstania 1900 r. Ołtarz wzniesiony staraniem Ks. Karola Dembińskiego</w:t>
      </w:r>
      <w:r w:rsidR="0036525E">
        <w:rPr>
          <w:rFonts w:ascii="Tahoma" w:hAnsi="Tahoma" w:cs="Tahoma"/>
          <w:sz w:val="24"/>
          <w:szCs w:val="24"/>
        </w:rPr>
        <w:t xml:space="preserve">. Obraz autorstwa Kazimierza Wojniakowskiego przedstawia najprawdopodobniej Marię z Czartoryskich, księżnę </w:t>
      </w:r>
      <w:proofErr w:type="spellStart"/>
      <w:r w:rsidR="0036525E">
        <w:rPr>
          <w:rFonts w:ascii="Tahoma" w:hAnsi="Tahoma" w:cs="Tahoma"/>
          <w:sz w:val="24"/>
          <w:szCs w:val="24"/>
        </w:rPr>
        <w:t>Wi</w:t>
      </w:r>
      <w:r w:rsidR="00B4076B">
        <w:rPr>
          <w:rFonts w:ascii="Tahoma" w:hAnsi="Tahoma" w:cs="Tahoma"/>
          <w:sz w:val="24"/>
          <w:szCs w:val="24"/>
        </w:rPr>
        <w:t>r</w:t>
      </w:r>
      <w:r w:rsidR="0036525E">
        <w:rPr>
          <w:rFonts w:ascii="Tahoma" w:hAnsi="Tahoma" w:cs="Tahoma"/>
          <w:sz w:val="24"/>
          <w:szCs w:val="24"/>
        </w:rPr>
        <w:t>tenberską</w:t>
      </w:r>
      <w:proofErr w:type="spellEnd"/>
      <w:r w:rsidR="00B4076B">
        <w:rPr>
          <w:rFonts w:ascii="Tahoma" w:hAnsi="Tahoma" w:cs="Tahoma"/>
          <w:sz w:val="24"/>
          <w:szCs w:val="24"/>
        </w:rPr>
        <w:t xml:space="preserve">. Fundatorami byli Adam i Izabela z Flemingów Czartoryscy. </w:t>
      </w:r>
    </w:p>
    <w:p w14:paraId="0E29B628" w14:textId="5C6BE719" w:rsidR="00D94DAB" w:rsidRDefault="00D94DAB" w:rsidP="00D94DA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Ołtarz naścienny, jednopolowy, architektoniczny. Mensa skrzyniowa, flankowana cokołami, nad którymi pary kolumn i półkolumn przyściennych w ustawieniu kulisowym. Nad kolumnami odcinkowe, </w:t>
      </w:r>
      <w:proofErr w:type="spellStart"/>
      <w:r>
        <w:rPr>
          <w:rFonts w:ascii="Tahoma" w:hAnsi="Tahoma" w:cs="Tahoma"/>
          <w:sz w:val="24"/>
          <w:szCs w:val="24"/>
        </w:rPr>
        <w:t>gierowane</w:t>
      </w:r>
      <w:proofErr w:type="spellEnd"/>
      <w:r>
        <w:rPr>
          <w:rFonts w:ascii="Tahoma" w:hAnsi="Tahoma" w:cs="Tahoma"/>
          <w:sz w:val="24"/>
          <w:szCs w:val="24"/>
        </w:rPr>
        <w:t xml:space="preserve"> belkowanie</w:t>
      </w:r>
      <w:r w:rsidR="004B0903">
        <w:rPr>
          <w:rFonts w:ascii="Tahoma" w:hAnsi="Tahoma" w:cs="Tahoma"/>
          <w:sz w:val="24"/>
          <w:szCs w:val="24"/>
        </w:rPr>
        <w:t>. Powyżej w licu ściany archiwolta o łuku trójlistnym. W polu tympanonu obraz oleodrukowy – „Serce Jezusa”. W polu ołtarza obraz „</w:t>
      </w:r>
      <w:proofErr w:type="spellStart"/>
      <w:r w:rsidR="004B0903">
        <w:rPr>
          <w:rFonts w:ascii="Tahoma" w:hAnsi="Tahoma" w:cs="Tahoma"/>
          <w:sz w:val="24"/>
          <w:szCs w:val="24"/>
        </w:rPr>
        <w:t>św.Barbara”w</w:t>
      </w:r>
      <w:proofErr w:type="spellEnd"/>
      <w:r w:rsidR="004B0903">
        <w:rPr>
          <w:rFonts w:ascii="Tahoma" w:hAnsi="Tahoma" w:cs="Tahoma"/>
          <w:sz w:val="24"/>
          <w:szCs w:val="24"/>
        </w:rPr>
        <w:t xml:space="preserve"> złoconej ramie.</w:t>
      </w:r>
      <w:r w:rsidRPr="00D94DAB">
        <w:rPr>
          <w:rFonts w:ascii="Tahoma" w:hAnsi="Tahoma" w:cs="Tahoma"/>
          <w:sz w:val="24"/>
          <w:szCs w:val="24"/>
        </w:rPr>
        <w:t xml:space="preserve"> </w:t>
      </w:r>
    </w:p>
    <w:p w14:paraId="6A4F0356" w14:textId="1950A8B6" w:rsidR="00B4076B" w:rsidRPr="008727EF" w:rsidRDefault="00B4076B" w:rsidP="00D94DAB">
      <w:p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>Stan zachowania</w:t>
      </w:r>
    </w:p>
    <w:p w14:paraId="2CA76E22" w14:textId="2575828D" w:rsidR="00B4076B" w:rsidRDefault="00B4076B" w:rsidP="00D94DA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Ołtarz wykonano z tynku stiukowego i pokryto malaturą </w:t>
      </w:r>
      <w:r w:rsidR="001F077E">
        <w:rPr>
          <w:rFonts w:ascii="Tahoma" w:hAnsi="Tahoma" w:cs="Tahoma"/>
          <w:sz w:val="24"/>
          <w:szCs w:val="24"/>
        </w:rPr>
        <w:t>typu</w:t>
      </w:r>
      <w:r>
        <w:rPr>
          <w:rFonts w:ascii="Tahoma" w:hAnsi="Tahoma" w:cs="Tahoma"/>
          <w:sz w:val="24"/>
          <w:szCs w:val="24"/>
        </w:rPr>
        <w:t xml:space="preserve"> „marmoryzacja</w:t>
      </w:r>
      <w:r w:rsidR="001F077E">
        <w:rPr>
          <w:rFonts w:ascii="Tahoma" w:hAnsi="Tahoma" w:cs="Tahoma"/>
          <w:sz w:val="24"/>
          <w:szCs w:val="24"/>
        </w:rPr>
        <w:t>”.</w:t>
      </w:r>
    </w:p>
    <w:p w14:paraId="27F52EDC" w14:textId="5B560B5F" w:rsidR="001F077E" w:rsidRDefault="001F077E" w:rsidP="00D94DA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Obecnie powierzchnie pokrywają wtórne warstwy farb olejnych, pod którymi odznaczają się naprawki i uzupełnienia wykonane szpachlami o różnorodnej strukturze.</w:t>
      </w:r>
      <w:r w:rsidR="0063600C">
        <w:rPr>
          <w:rFonts w:ascii="Tahoma" w:hAnsi="Tahoma" w:cs="Tahoma"/>
          <w:sz w:val="24"/>
          <w:szCs w:val="24"/>
        </w:rPr>
        <w:t xml:space="preserve"> W oryginale imitacja marmuru była delikatniejsza i jaśniejsza, co widać w </w:t>
      </w:r>
      <w:bookmarkStart w:id="1" w:name="_Hlk157704414"/>
      <w:r w:rsidR="0063600C">
        <w:rPr>
          <w:rFonts w:ascii="Tahoma" w:hAnsi="Tahoma" w:cs="Tahoma"/>
          <w:sz w:val="24"/>
          <w:szCs w:val="24"/>
        </w:rPr>
        <w:t>odkrywce sondażowej</w:t>
      </w:r>
      <w:r w:rsidR="0071768D">
        <w:rPr>
          <w:rFonts w:ascii="Tahoma" w:hAnsi="Tahoma" w:cs="Tahoma"/>
          <w:sz w:val="24"/>
          <w:szCs w:val="24"/>
        </w:rPr>
        <w:t xml:space="preserve">, a obecna jest niestaranna z dużą dozą dowolności kolorystycznej i </w:t>
      </w:r>
      <w:proofErr w:type="spellStart"/>
      <w:r w:rsidR="0071768D">
        <w:rPr>
          <w:rFonts w:ascii="Tahoma" w:hAnsi="Tahoma" w:cs="Tahoma"/>
          <w:sz w:val="24"/>
          <w:szCs w:val="24"/>
        </w:rPr>
        <w:t>niekonsekwentna.</w:t>
      </w:r>
      <w:bookmarkEnd w:id="1"/>
      <w:r w:rsidR="0063600C">
        <w:rPr>
          <w:rFonts w:ascii="Tahoma" w:hAnsi="Tahoma" w:cs="Tahoma"/>
          <w:sz w:val="24"/>
          <w:szCs w:val="24"/>
        </w:rPr>
        <w:t>W</w:t>
      </w:r>
      <w:proofErr w:type="spellEnd"/>
      <w:r w:rsidR="0063600C">
        <w:rPr>
          <w:rFonts w:ascii="Tahoma" w:hAnsi="Tahoma" w:cs="Tahoma"/>
          <w:sz w:val="24"/>
          <w:szCs w:val="24"/>
        </w:rPr>
        <w:t xml:space="preserve"> partiach przyziemia warstwa farby łuszczy się i odspaja w wielu miejscach, odsłaniając </w:t>
      </w:r>
      <w:proofErr w:type="spellStart"/>
      <w:r w:rsidR="0063600C">
        <w:rPr>
          <w:rFonts w:ascii="Tahoma" w:hAnsi="Tahoma" w:cs="Tahoma"/>
          <w:sz w:val="24"/>
          <w:szCs w:val="24"/>
        </w:rPr>
        <w:t>zdezinegrowany</w:t>
      </w:r>
      <w:proofErr w:type="spellEnd"/>
      <w:r w:rsidR="0063600C">
        <w:rPr>
          <w:rFonts w:ascii="Tahoma" w:hAnsi="Tahoma" w:cs="Tahoma"/>
          <w:sz w:val="24"/>
          <w:szCs w:val="24"/>
        </w:rPr>
        <w:t>, zasolony tynk.</w:t>
      </w:r>
    </w:p>
    <w:p w14:paraId="37F233EE" w14:textId="5A4A0E1A" w:rsidR="0063600C" w:rsidRDefault="0063600C" w:rsidP="00D94DA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Powierzchnie detali i rama obrazu pokryte zostały szlakmetalem, który zmienił się kolorystycznie i zmatowiał.</w:t>
      </w:r>
      <w:r w:rsidR="00D167A2">
        <w:rPr>
          <w:rFonts w:ascii="Tahoma" w:hAnsi="Tahoma" w:cs="Tahoma"/>
          <w:sz w:val="24"/>
          <w:szCs w:val="24"/>
        </w:rPr>
        <w:t xml:space="preserve"> Widoczne są zmiany korozyjne, ubytki i spękania. Werniks zabezpieczający obraz zmatowiał i w związku z tym zmieniła się jego czytelność. Uwidoczniły się także punktowania, ponieważ obraz był wcześniej konserwowany</w:t>
      </w:r>
      <w:r w:rsidR="0071768D">
        <w:rPr>
          <w:rFonts w:ascii="Tahoma" w:hAnsi="Tahoma" w:cs="Tahoma"/>
          <w:sz w:val="24"/>
          <w:szCs w:val="24"/>
        </w:rPr>
        <w:t>.</w:t>
      </w:r>
    </w:p>
    <w:bookmarkEnd w:id="0"/>
    <w:p w14:paraId="71D68299" w14:textId="77777777" w:rsidR="0071768D" w:rsidRDefault="0071768D" w:rsidP="00D94DAB">
      <w:pPr>
        <w:rPr>
          <w:rFonts w:ascii="Tahoma" w:hAnsi="Tahoma" w:cs="Tahoma"/>
          <w:sz w:val="24"/>
          <w:szCs w:val="24"/>
        </w:rPr>
      </w:pPr>
    </w:p>
    <w:p w14:paraId="09536134" w14:textId="77777777" w:rsidR="0071768D" w:rsidRDefault="0071768D" w:rsidP="00D94DAB">
      <w:pPr>
        <w:rPr>
          <w:rFonts w:ascii="Tahoma" w:hAnsi="Tahoma" w:cs="Tahoma"/>
          <w:sz w:val="24"/>
          <w:szCs w:val="24"/>
        </w:rPr>
      </w:pPr>
    </w:p>
    <w:p w14:paraId="77DB6C73" w14:textId="2597099A" w:rsidR="0063600C" w:rsidRDefault="0063600C" w:rsidP="00D94DA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p w14:paraId="206108C3" w14:textId="77777777" w:rsidR="0063600C" w:rsidRDefault="0063600C" w:rsidP="00D94DAB">
      <w:pPr>
        <w:rPr>
          <w:rFonts w:ascii="Tahoma" w:hAnsi="Tahoma" w:cs="Tahoma"/>
          <w:sz w:val="24"/>
          <w:szCs w:val="24"/>
        </w:rPr>
      </w:pPr>
    </w:p>
    <w:p w14:paraId="3C0DDB18" w14:textId="493EAAFF" w:rsidR="0063600C" w:rsidRDefault="0063600C" w:rsidP="0063600C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DB7FD" wp14:editId="442A8A31">
            <wp:extent cx="5760720" cy="3813810"/>
            <wp:effectExtent l="1905" t="0" r="0" b="0"/>
            <wp:docPr id="1950714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10EE" w14:textId="29066721" w:rsidR="0063600C" w:rsidRDefault="0063600C" w:rsidP="0063600C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CC3109" wp14:editId="654FDEFD">
            <wp:extent cx="5760720" cy="3813810"/>
            <wp:effectExtent l="1905" t="0" r="0" b="0"/>
            <wp:docPr id="613224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7014" w14:textId="77777777" w:rsidR="0071768D" w:rsidRPr="008727EF" w:rsidRDefault="0071768D" w:rsidP="0063600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A249CAC" w14:textId="344B7677" w:rsidR="0071768D" w:rsidRPr="008727EF" w:rsidRDefault="0071768D" w:rsidP="0071768D">
      <w:pPr>
        <w:pStyle w:val="Akapitzlist"/>
        <w:numPr>
          <w:ilvl w:val="0"/>
          <w:numId w:val="2"/>
        </w:num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 xml:space="preserve">Ołtarz boczny w nawie głównej /strona południowa/ z obrazem </w:t>
      </w:r>
      <w:proofErr w:type="spellStart"/>
      <w:r w:rsidRPr="008727EF">
        <w:rPr>
          <w:rFonts w:ascii="Tahoma" w:hAnsi="Tahoma" w:cs="Tahoma"/>
          <w:b/>
          <w:bCs/>
          <w:sz w:val="24"/>
          <w:szCs w:val="24"/>
        </w:rPr>
        <w:t>św.Teresy</w:t>
      </w:r>
      <w:proofErr w:type="spellEnd"/>
      <w:r w:rsidRPr="008727EF">
        <w:rPr>
          <w:rFonts w:ascii="Tahoma" w:hAnsi="Tahoma" w:cs="Tahoma"/>
          <w:b/>
          <w:bCs/>
          <w:sz w:val="24"/>
          <w:szCs w:val="24"/>
        </w:rPr>
        <w:t xml:space="preserve"> z </w:t>
      </w:r>
      <w:proofErr w:type="spellStart"/>
      <w:r w:rsidRPr="008727EF">
        <w:rPr>
          <w:rFonts w:ascii="Tahoma" w:hAnsi="Tahoma" w:cs="Tahoma"/>
          <w:b/>
          <w:bCs/>
          <w:sz w:val="24"/>
          <w:szCs w:val="24"/>
        </w:rPr>
        <w:t>Avilla</w:t>
      </w:r>
      <w:proofErr w:type="spellEnd"/>
    </w:p>
    <w:p w14:paraId="199B68CC" w14:textId="71F2E6B1" w:rsidR="0071768D" w:rsidRDefault="0071768D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Numer rejestru zabytków B/167. Czas powstania 1900 r. Ołtarz wzniesiony staraniem Ks. Karola Dembińskiego. Obraz autorstwa Kazimierza Wojniakowskiego przedstawia najprawdopodobniej Zofię z Czartoryskich Zamojską. Fundatorami byli Adam i Izabela z Flemingów Czartoryscy. </w:t>
      </w:r>
    </w:p>
    <w:p w14:paraId="7A102CAD" w14:textId="40564611" w:rsidR="0071768D" w:rsidRDefault="0071768D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Ołtarz naścienny, jednopolowy, architektoniczny. Mensa skrzyniowa, flankowana cokołami, nad którymi pary kolumn i półkolumn przyściennych w ustawieniu kulisowym. Nad kolumnami odcinkowe, </w:t>
      </w:r>
      <w:proofErr w:type="spellStart"/>
      <w:r>
        <w:rPr>
          <w:rFonts w:ascii="Tahoma" w:hAnsi="Tahoma" w:cs="Tahoma"/>
          <w:sz w:val="24"/>
          <w:szCs w:val="24"/>
        </w:rPr>
        <w:t>gierowane</w:t>
      </w:r>
      <w:proofErr w:type="spellEnd"/>
      <w:r>
        <w:rPr>
          <w:rFonts w:ascii="Tahoma" w:hAnsi="Tahoma" w:cs="Tahoma"/>
          <w:sz w:val="24"/>
          <w:szCs w:val="24"/>
        </w:rPr>
        <w:t xml:space="preserve"> belkowanie. Powyżej w licu ściany archiwolta o łuku trójlistnym. W polu tympanonu obraz oleodrukowy – „Serce Marii”. W polu ołtarza obraz „</w:t>
      </w:r>
      <w:proofErr w:type="spellStart"/>
      <w:r>
        <w:rPr>
          <w:rFonts w:ascii="Tahoma" w:hAnsi="Tahoma" w:cs="Tahoma"/>
          <w:sz w:val="24"/>
          <w:szCs w:val="24"/>
        </w:rPr>
        <w:t>św.Teresa</w:t>
      </w:r>
      <w:proofErr w:type="spellEnd"/>
      <w:r>
        <w:rPr>
          <w:rFonts w:ascii="Tahoma" w:hAnsi="Tahoma" w:cs="Tahoma"/>
          <w:sz w:val="24"/>
          <w:szCs w:val="24"/>
        </w:rPr>
        <w:t>” w złoconej ramie.</w:t>
      </w:r>
      <w:r w:rsidRPr="00D94DAB">
        <w:rPr>
          <w:rFonts w:ascii="Tahoma" w:hAnsi="Tahoma" w:cs="Tahoma"/>
          <w:sz w:val="24"/>
          <w:szCs w:val="24"/>
        </w:rPr>
        <w:t xml:space="preserve"> </w:t>
      </w:r>
    </w:p>
    <w:p w14:paraId="3CE9FEEB" w14:textId="77777777" w:rsidR="0071768D" w:rsidRDefault="0071768D" w:rsidP="0071768D">
      <w:pPr>
        <w:rPr>
          <w:rFonts w:ascii="Tahoma" w:hAnsi="Tahoma" w:cs="Tahoma"/>
          <w:sz w:val="24"/>
          <w:szCs w:val="24"/>
        </w:rPr>
      </w:pPr>
    </w:p>
    <w:p w14:paraId="598EEF7E" w14:textId="0E891B53" w:rsidR="0071768D" w:rsidRPr="008727EF" w:rsidRDefault="0071768D" w:rsidP="0071768D">
      <w:pPr>
        <w:rPr>
          <w:rFonts w:ascii="Tahoma" w:hAnsi="Tahoma" w:cs="Tahoma"/>
          <w:b/>
          <w:bCs/>
          <w:sz w:val="24"/>
          <w:szCs w:val="24"/>
        </w:rPr>
      </w:pPr>
      <w:bookmarkStart w:id="2" w:name="_Hlk157708728"/>
      <w:r w:rsidRPr="008727EF">
        <w:rPr>
          <w:rFonts w:ascii="Tahoma" w:hAnsi="Tahoma" w:cs="Tahoma"/>
          <w:b/>
          <w:bCs/>
          <w:sz w:val="24"/>
          <w:szCs w:val="24"/>
        </w:rPr>
        <w:lastRenderedPageBreak/>
        <w:t>Stan zachowania</w:t>
      </w:r>
    </w:p>
    <w:p w14:paraId="5B869E59" w14:textId="77777777" w:rsidR="0071768D" w:rsidRDefault="0071768D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Ołtarz wykonano z tynku stiukowego i pokryto malaturą typu „marmoryzacja”.</w:t>
      </w:r>
    </w:p>
    <w:p w14:paraId="5675938C" w14:textId="51E3A03F" w:rsidR="0071768D" w:rsidRDefault="0071768D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Obecnie powierzchnie pokrywają wtórne warstwy farb olejnych, pod którymi odznaczają się naprawki i uzupełnienia wykonane szpachlami o różnorodnej strukturze. W oryginale imitacja marmuru była delikatniejsza i jaśniejsza, co widać w odkrywce sondażowej</w:t>
      </w:r>
      <w:r w:rsidR="00C14467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a obecna jest niestaranna z dużą dozą dowolności kolorystycznej i niekonsekwentna. W partiach przyziemia warstwa farby łuszczy się i odspaja w wielu miejscach, odsłaniając </w:t>
      </w:r>
      <w:proofErr w:type="spellStart"/>
      <w:r>
        <w:rPr>
          <w:rFonts w:ascii="Tahoma" w:hAnsi="Tahoma" w:cs="Tahoma"/>
          <w:sz w:val="24"/>
          <w:szCs w:val="24"/>
        </w:rPr>
        <w:t>zdezinegrowany</w:t>
      </w:r>
      <w:proofErr w:type="spellEnd"/>
      <w:r>
        <w:rPr>
          <w:rFonts w:ascii="Tahoma" w:hAnsi="Tahoma" w:cs="Tahoma"/>
          <w:sz w:val="24"/>
          <w:szCs w:val="24"/>
        </w:rPr>
        <w:t>, zasolony tynk.</w:t>
      </w:r>
    </w:p>
    <w:p w14:paraId="77AA4C2E" w14:textId="77777777" w:rsidR="0071768D" w:rsidRDefault="0071768D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Powierzchnie detali i rama obrazu pokryte zostały szlakmetalem, który zmienił się kolorystycznie i zmatowiał. Widoczne są zmiany korozyjne, ubytki i spękania. </w:t>
      </w:r>
      <w:bookmarkEnd w:id="2"/>
      <w:r>
        <w:rPr>
          <w:rFonts w:ascii="Tahoma" w:hAnsi="Tahoma" w:cs="Tahoma"/>
          <w:sz w:val="24"/>
          <w:szCs w:val="24"/>
        </w:rPr>
        <w:t>Werniks zabezpieczający obraz zmatowiał i w związku z tym zmieniła się jego czytelność. Uwidoczniły się także punktowania, ponieważ obraz był wcześniej konserwowany.</w:t>
      </w:r>
    </w:p>
    <w:p w14:paraId="31DFC05B" w14:textId="77777777" w:rsidR="0071768D" w:rsidRDefault="0071768D" w:rsidP="0071768D">
      <w:pPr>
        <w:rPr>
          <w:rFonts w:ascii="Tahoma" w:hAnsi="Tahoma" w:cs="Tahoma"/>
          <w:sz w:val="24"/>
          <w:szCs w:val="24"/>
        </w:rPr>
      </w:pPr>
    </w:p>
    <w:p w14:paraId="779F0386" w14:textId="7A328860" w:rsidR="0071768D" w:rsidRDefault="0071768D" w:rsidP="0071768D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12F423E" wp14:editId="186C1032">
            <wp:extent cx="5760720" cy="3813810"/>
            <wp:effectExtent l="1905" t="0" r="0" b="0"/>
            <wp:docPr id="7531709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B8B2" w14:textId="35D5FC22" w:rsidR="0071768D" w:rsidRDefault="0071768D" w:rsidP="0071768D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FDD5A1" wp14:editId="6B4385AC">
            <wp:extent cx="5760720" cy="3813810"/>
            <wp:effectExtent l="0" t="0" r="0" b="0"/>
            <wp:docPr id="9823966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C575" w14:textId="77777777" w:rsidR="00C14467" w:rsidRDefault="00C14467" w:rsidP="0071768D">
      <w:pPr>
        <w:jc w:val="center"/>
        <w:rPr>
          <w:rFonts w:ascii="Tahoma" w:hAnsi="Tahoma" w:cs="Tahoma"/>
          <w:sz w:val="24"/>
          <w:szCs w:val="24"/>
        </w:rPr>
      </w:pPr>
      <w:bookmarkStart w:id="3" w:name="_Hlk157709898"/>
    </w:p>
    <w:p w14:paraId="17088917" w14:textId="29D087C5" w:rsidR="00C14467" w:rsidRPr="008727EF" w:rsidRDefault="004A6CF9" w:rsidP="00C14467">
      <w:pPr>
        <w:pStyle w:val="Akapitzlist"/>
        <w:numPr>
          <w:ilvl w:val="0"/>
          <w:numId w:val="2"/>
        </w:num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 xml:space="preserve">Ołtarz </w:t>
      </w:r>
      <w:proofErr w:type="spellStart"/>
      <w:r w:rsidRPr="008727EF">
        <w:rPr>
          <w:rFonts w:ascii="Tahoma" w:hAnsi="Tahoma" w:cs="Tahoma"/>
          <w:b/>
          <w:bCs/>
          <w:sz w:val="24"/>
          <w:szCs w:val="24"/>
        </w:rPr>
        <w:t>przytęczowy</w:t>
      </w:r>
      <w:proofErr w:type="spellEnd"/>
      <w:r w:rsidRPr="008727EF">
        <w:rPr>
          <w:rFonts w:ascii="Tahoma" w:hAnsi="Tahoma" w:cs="Tahoma"/>
          <w:b/>
          <w:bCs/>
          <w:sz w:val="24"/>
          <w:szCs w:val="24"/>
        </w:rPr>
        <w:t xml:space="preserve"> z obrazem Matki Boskiej Karmiącej – strona południowa</w:t>
      </w:r>
    </w:p>
    <w:p w14:paraId="1A647B60" w14:textId="3BCEBD86" w:rsidR="0071768D" w:rsidRDefault="004A6CF9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Numer rejestru zabytków B/167. Czas powstania 1900 r. Ołtarz wzniesiony staraniem Ks. Karola Dembińskiego. Obraz autorstwa Marii Matusewicz, sygnowany 1817r.</w:t>
      </w:r>
    </w:p>
    <w:p w14:paraId="71806F6B" w14:textId="0E68CA3B" w:rsidR="004A6CF9" w:rsidRDefault="004A6CF9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Ołtarz naścienny, jednopolowy. Na skrzyniowej mensie umieszczono po dwie pary kolumn</w:t>
      </w:r>
      <w:r w:rsidR="007C627E">
        <w:rPr>
          <w:rFonts w:ascii="Tahoma" w:hAnsi="Tahoma" w:cs="Tahoma"/>
          <w:sz w:val="24"/>
          <w:szCs w:val="24"/>
        </w:rPr>
        <w:t>, przy czym frontowe ustawiono pod kątem prostym w stosunku do lica. Nad polem środkowym belkowanie urywa się przechodząc w półkolisty tympanon.</w:t>
      </w:r>
    </w:p>
    <w:p w14:paraId="0AD2D6B2" w14:textId="537A7607" w:rsidR="007C627E" w:rsidRDefault="007C627E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 przerwie gzymsu umieszczono konsolę pod kielich z hostią. Pole środkowe wypełnia obraz oprawiony w bogato rzeźbioną ramę, przedstawiający „Matkę Boską Karmiącą” malowaną w technologii sepia na papierze. </w:t>
      </w:r>
    </w:p>
    <w:p w14:paraId="7F3D0200" w14:textId="18CC2C55" w:rsidR="007C627E" w:rsidRDefault="007C627E" w:rsidP="007176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Antepedium stiukowe pochodzi z XX w. Na mensie tabernakulum z ołtarza gł</w:t>
      </w:r>
      <w:r w:rsidR="00737C9F">
        <w:rPr>
          <w:rFonts w:ascii="Tahoma" w:hAnsi="Tahoma" w:cs="Tahoma"/>
          <w:sz w:val="24"/>
          <w:szCs w:val="24"/>
        </w:rPr>
        <w:t>ó</w:t>
      </w:r>
      <w:r>
        <w:rPr>
          <w:rFonts w:ascii="Tahoma" w:hAnsi="Tahoma" w:cs="Tahoma"/>
          <w:sz w:val="24"/>
          <w:szCs w:val="24"/>
        </w:rPr>
        <w:t>wnego</w:t>
      </w:r>
      <w:r w:rsidR="00737C9F">
        <w:rPr>
          <w:rFonts w:ascii="Tahoma" w:hAnsi="Tahoma" w:cs="Tahoma"/>
          <w:sz w:val="24"/>
          <w:szCs w:val="24"/>
        </w:rPr>
        <w:t xml:space="preserve"> drewniane ze złoconymi aplikacjami z poł. XVIII w.</w:t>
      </w:r>
    </w:p>
    <w:p w14:paraId="4C5EBEB4" w14:textId="77777777" w:rsidR="00737C9F" w:rsidRPr="008727EF" w:rsidRDefault="00737C9F" w:rsidP="00737C9F">
      <w:p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>Stan zachowania</w:t>
      </w:r>
    </w:p>
    <w:p w14:paraId="69C6F015" w14:textId="77777777" w:rsidR="00737C9F" w:rsidRDefault="00737C9F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Ołtarz wykonano z tynku stiukowego i pokryto malaturą typu „marmoryzacja”.</w:t>
      </w:r>
    </w:p>
    <w:p w14:paraId="0FF536AA" w14:textId="7469B567" w:rsidR="00737C9F" w:rsidRDefault="00737C9F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Obecnie powierzchnie pokrywają wtórne warstwy lakierów i przemalowania</w:t>
      </w:r>
      <w:r w:rsidR="00DD72EA">
        <w:rPr>
          <w:rFonts w:ascii="Tahoma" w:hAnsi="Tahoma" w:cs="Tahoma"/>
          <w:sz w:val="24"/>
          <w:szCs w:val="24"/>
        </w:rPr>
        <w:t>, a także widoczne są niestaran</w:t>
      </w:r>
      <w:r w:rsidR="008B21F3">
        <w:rPr>
          <w:rFonts w:ascii="Tahoma" w:hAnsi="Tahoma" w:cs="Tahoma"/>
          <w:sz w:val="24"/>
          <w:szCs w:val="24"/>
        </w:rPr>
        <w:t>nie nałożone</w:t>
      </w:r>
      <w:r w:rsidR="00DD72EA">
        <w:rPr>
          <w:rFonts w:ascii="Tahoma" w:hAnsi="Tahoma" w:cs="Tahoma"/>
          <w:sz w:val="24"/>
          <w:szCs w:val="24"/>
        </w:rPr>
        <w:t xml:space="preserve"> szpachlówki i uzupełnienia formy</w:t>
      </w:r>
      <w:r w:rsidR="008B21F3">
        <w:rPr>
          <w:rFonts w:ascii="Tahoma" w:hAnsi="Tahoma" w:cs="Tahoma"/>
          <w:sz w:val="24"/>
          <w:szCs w:val="24"/>
        </w:rPr>
        <w:t>.</w:t>
      </w:r>
    </w:p>
    <w:p w14:paraId="7B92C649" w14:textId="55A53C47" w:rsidR="00DD72EA" w:rsidRDefault="00DD72EA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 partiach nad mensą i w dolnej części antepedium powierzchnia malatur pociemniała z wieloma odpryskami</w:t>
      </w:r>
      <w:r w:rsidR="008B21F3">
        <w:rPr>
          <w:rFonts w:ascii="Tahoma" w:hAnsi="Tahoma" w:cs="Tahoma"/>
          <w:sz w:val="24"/>
          <w:szCs w:val="24"/>
        </w:rPr>
        <w:t xml:space="preserve"> do podłoża.</w:t>
      </w:r>
    </w:p>
    <w:p w14:paraId="26C1E847" w14:textId="77777777" w:rsidR="00DD72EA" w:rsidRDefault="00DD72EA" w:rsidP="00737C9F">
      <w:pPr>
        <w:rPr>
          <w:rFonts w:ascii="Tahoma" w:hAnsi="Tahoma" w:cs="Tahoma"/>
          <w:sz w:val="24"/>
          <w:szCs w:val="24"/>
        </w:rPr>
      </w:pPr>
    </w:p>
    <w:p w14:paraId="28A8630F" w14:textId="4D3ED3DA" w:rsidR="00737C9F" w:rsidRDefault="00737C9F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Powierzchnie detali i rama obrazu pokryte zostały szlakmetalem, który zmienił się kolorystycznie i zmatowiał. Widoczne są zmiany korozyjne, ubytki i spękania.</w:t>
      </w:r>
    </w:p>
    <w:p w14:paraId="50A388D1" w14:textId="05A47D59" w:rsidR="00737C9F" w:rsidRDefault="00737C9F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Brakuje wielu aplikacji w snycerce ramy. Tabernakulum z dużą ilością przetarć i odprysków farby. Złocenia zmatowiałe i poprawiane szlakmetalem.</w:t>
      </w:r>
    </w:p>
    <w:p w14:paraId="70F3718D" w14:textId="1378E7B6" w:rsidR="00737C9F" w:rsidRDefault="00737C9F" w:rsidP="00737C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Obraz malowany sepią na </w:t>
      </w:r>
      <w:r w:rsidR="00DD72EA">
        <w:rPr>
          <w:rFonts w:ascii="Tahoma" w:hAnsi="Tahoma" w:cs="Tahoma"/>
          <w:sz w:val="24"/>
          <w:szCs w:val="24"/>
        </w:rPr>
        <w:t>papierze nosi ślady powiększania najprawdopodobniej w celu dostosowania do nowej oprawy. Powierzchnia papieru miejscami sfalowana, widoczne kolonie mikroorganizmów.</w:t>
      </w:r>
    </w:p>
    <w:bookmarkEnd w:id="3"/>
    <w:p w14:paraId="4E36DFF5" w14:textId="77777777" w:rsidR="00DD72EA" w:rsidRDefault="00DD72EA" w:rsidP="00737C9F">
      <w:pPr>
        <w:rPr>
          <w:rFonts w:ascii="Tahoma" w:hAnsi="Tahoma" w:cs="Tahoma"/>
          <w:sz w:val="24"/>
          <w:szCs w:val="24"/>
        </w:rPr>
      </w:pPr>
    </w:p>
    <w:p w14:paraId="25B0C6D9" w14:textId="3A27C57D" w:rsidR="00DD72EA" w:rsidRDefault="00DD72EA" w:rsidP="00DD72EA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14E622F" wp14:editId="2EC144C6">
            <wp:extent cx="5760720" cy="3813810"/>
            <wp:effectExtent l="1905" t="0" r="0" b="0"/>
            <wp:docPr id="21125825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1434" w14:textId="77777777" w:rsidR="00DD72EA" w:rsidRDefault="00DD72EA" w:rsidP="00DD72EA">
      <w:pPr>
        <w:jc w:val="center"/>
        <w:rPr>
          <w:rFonts w:ascii="Tahoma" w:hAnsi="Tahoma" w:cs="Tahoma"/>
          <w:sz w:val="24"/>
          <w:szCs w:val="24"/>
        </w:rPr>
      </w:pPr>
    </w:p>
    <w:p w14:paraId="449644DA" w14:textId="77777777" w:rsidR="00DD72EA" w:rsidRDefault="00DD72EA" w:rsidP="00DD72EA">
      <w:pPr>
        <w:jc w:val="center"/>
        <w:rPr>
          <w:rFonts w:ascii="Tahoma" w:hAnsi="Tahoma" w:cs="Tahoma"/>
          <w:sz w:val="24"/>
          <w:szCs w:val="24"/>
        </w:rPr>
      </w:pPr>
    </w:p>
    <w:p w14:paraId="3D86917E" w14:textId="77777777" w:rsidR="00DD72EA" w:rsidRDefault="00DD72EA" w:rsidP="00DD72EA">
      <w:pPr>
        <w:jc w:val="center"/>
        <w:rPr>
          <w:rFonts w:ascii="Tahoma" w:hAnsi="Tahoma" w:cs="Tahoma"/>
          <w:sz w:val="24"/>
          <w:szCs w:val="24"/>
        </w:rPr>
      </w:pPr>
    </w:p>
    <w:p w14:paraId="0113ECDE" w14:textId="6BCCB47F" w:rsidR="00DD72EA" w:rsidRDefault="00DD72EA" w:rsidP="00DD72EA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25C354E" wp14:editId="7A8DD8C0">
            <wp:extent cx="5760720" cy="3813810"/>
            <wp:effectExtent l="0" t="0" r="0" b="0"/>
            <wp:docPr id="164817058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6AA5" w14:textId="77777777" w:rsidR="008B21F3" w:rsidRDefault="008B21F3" w:rsidP="00DD72EA">
      <w:pPr>
        <w:jc w:val="center"/>
        <w:rPr>
          <w:rFonts w:ascii="Tahoma" w:hAnsi="Tahoma" w:cs="Tahoma"/>
          <w:sz w:val="24"/>
          <w:szCs w:val="24"/>
        </w:rPr>
      </w:pPr>
    </w:p>
    <w:p w14:paraId="2C8FB8F9" w14:textId="77777777" w:rsidR="008B21F3" w:rsidRDefault="008B21F3" w:rsidP="008B21F3">
      <w:pPr>
        <w:jc w:val="center"/>
        <w:rPr>
          <w:rFonts w:ascii="Tahoma" w:hAnsi="Tahoma" w:cs="Tahoma"/>
          <w:sz w:val="24"/>
          <w:szCs w:val="24"/>
        </w:rPr>
      </w:pPr>
    </w:p>
    <w:p w14:paraId="20B7F33D" w14:textId="1DE90EFF" w:rsidR="008B21F3" w:rsidRPr="008727EF" w:rsidRDefault="008B21F3" w:rsidP="008B21F3">
      <w:pPr>
        <w:pStyle w:val="Akapitzlist"/>
        <w:numPr>
          <w:ilvl w:val="0"/>
          <w:numId w:val="2"/>
        </w:numPr>
        <w:rPr>
          <w:rFonts w:ascii="Tahoma" w:hAnsi="Tahoma" w:cs="Tahoma"/>
          <w:b/>
          <w:bCs/>
          <w:sz w:val="24"/>
          <w:szCs w:val="24"/>
        </w:rPr>
      </w:pPr>
      <w:r w:rsidRPr="008727EF">
        <w:rPr>
          <w:rFonts w:ascii="Tahoma" w:hAnsi="Tahoma" w:cs="Tahoma"/>
          <w:b/>
          <w:bCs/>
          <w:sz w:val="24"/>
          <w:szCs w:val="24"/>
        </w:rPr>
        <w:t xml:space="preserve">Ołtarz </w:t>
      </w:r>
      <w:proofErr w:type="spellStart"/>
      <w:r w:rsidRPr="008727EF">
        <w:rPr>
          <w:rFonts w:ascii="Tahoma" w:hAnsi="Tahoma" w:cs="Tahoma"/>
          <w:b/>
          <w:bCs/>
          <w:sz w:val="24"/>
          <w:szCs w:val="24"/>
        </w:rPr>
        <w:t>przytęczowy</w:t>
      </w:r>
      <w:proofErr w:type="spellEnd"/>
      <w:r w:rsidRPr="008727EF">
        <w:rPr>
          <w:rFonts w:ascii="Tahoma" w:hAnsi="Tahoma" w:cs="Tahoma"/>
          <w:b/>
          <w:bCs/>
          <w:sz w:val="24"/>
          <w:szCs w:val="24"/>
        </w:rPr>
        <w:t xml:space="preserve"> z obrazem „ Chrystus dźwigający krzyż”– strona północna</w:t>
      </w:r>
    </w:p>
    <w:p w14:paraId="4BFB2946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Numer rejestru zabytków B/167. Czas powstania 1900 r. Ołtarz wzniesiony staraniem Ks. Karola Dembińskiego. Obraz autorstwa Marii Matusewicz, sygnowany 1817r.</w:t>
      </w:r>
    </w:p>
    <w:p w14:paraId="7D6B5285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Ołtarz naścienny, jednopolowy. Na skrzyniowej mensie umieszczono po dwie pary kolumn, przy czym frontowe ustawiono pod kątem prostym w stosunku do lica. Nad polem środkowym belkowanie urywa się przechodząc w półkolisty tympanon.</w:t>
      </w:r>
    </w:p>
    <w:p w14:paraId="1949AE55" w14:textId="0BF69FE3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 przerwie gzymsu umieszczono konsolę pod kielich z Barankiem Bożym. Pole środkowe wypełnia obraz oprawiony w bogato rzeźbioną ramę, przedstawiający „Chrystusa dźwigającego krzyż”” malowany w technologii sepia na papierze. </w:t>
      </w:r>
    </w:p>
    <w:p w14:paraId="3AB1A9A7" w14:textId="6AFE70AC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Antepedium tekstylne z aplikacją z 2 ćw. XVIII w.</w:t>
      </w:r>
      <w:r w:rsidR="00917756">
        <w:rPr>
          <w:rFonts w:ascii="Tahoma" w:hAnsi="Tahoma" w:cs="Tahoma"/>
          <w:sz w:val="24"/>
          <w:szCs w:val="24"/>
        </w:rPr>
        <w:t xml:space="preserve"> obecnie zdemontowane. Na czerwonym jedwabiu o splocie rypsowym i atłasowym naszycia taśm, a także hafty nicią srebrną i złotą.</w:t>
      </w:r>
    </w:p>
    <w:p w14:paraId="4CC63D0A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Stan zachowania</w:t>
      </w:r>
    </w:p>
    <w:p w14:paraId="6C208C83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Ołtarz wykonano z tynku stiukowego i pokryto malaturą typu „marmoryzacja”.</w:t>
      </w:r>
    </w:p>
    <w:p w14:paraId="37BB5C4D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Obecnie powierzchnie pokrywają wtórne warstwy lakierów i przemalowania, a także widoczne są niestarannie nałożone szpachlówki i uzupełnienia formy.</w:t>
      </w:r>
    </w:p>
    <w:p w14:paraId="29D0C03A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 partiach nad mensą i w dolnej części antepedium powierzchnia malatur pociemniała z wieloma odpryskami do podłoża.</w:t>
      </w:r>
    </w:p>
    <w:p w14:paraId="240AA07D" w14:textId="7CCC48C4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Powierzchnie detali i rama obrazu pokryte zostały szlakmetalem, który zmienił się kolorystycznie i zmatowiał. Widoczne są zmiany korozyjne, ubytki i spękania.</w:t>
      </w:r>
    </w:p>
    <w:p w14:paraId="46BBAAC2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Obraz malowany sepią na papierze nosi ślady powiększania najprawdopodobniej w celu dostosowania do nowej oprawy. Powierzchnia papieru miejscami sfalowana, widoczne kolonie mikroorganizmów.</w:t>
      </w:r>
    </w:p>
    <w:p w14:paraId="2056FAE2" w14:textId="771FE79E" w:rsidR="00917756" w:rsidRDefault="00917756" w:rsidP="008B21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Antepedium zabrudzone, aplikacje częściowo poodpruwane, nici srebrne i złote z produktami korozji. Tkanina obwieszona.</w:t>
      </w:r>
    </w:p>
    <w:p w14:paraId="46503353" w14:textId="77777777" w:rsidR="008B21F3" w:rsidRDefault="008B21F3" w:rsidP="008B21F3">
      <w:pPr>
        <w:rPr>
          <w:rFonts w:ascii="Tahoma" w:hAnsi="Tahoma" w:cs="Tahoma"/>
          <w:sz w:val="24"/>
          <w:szCs w:val="24"/>
        </w:rPr>
      </w:pPr>
    </w:p>
    <w:p w14:paraId="2922B11D" w14:textId="1EAF247C" w:rsidR="008B21F3" w:rsidRDefault="008B21F3" w:rsidP="008B21F3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5C76023" wp14:editId="0582893E">
            <wp:extent cx="5760720" cy="3813810"/>
            <wp:effectExtent l="1905" t="0" r="0" b="0"/>
            <wp:docPr id="22303188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3DA3" w14:textId="4A8AE090" w:rsidR="008B21F3" w:rsidRPr="002E335A" w:rsidRDefault="002E335A" w:rsidP="008B21F3">
      <w:pPr>
        <w:rPr>
          <w:rFonts w:ascii="Tahoma" w:hAnsi="Tahoma" w:cs="Tahoma"/>
          <w:b/>
          <w:bCs/>
          <w:sz w:val="24"/>
          <w:szCs w:val="24"/>
        </w:rPr>
      </w:pPr>
      <w:r w:rsidRPr="002E335A">
        <w:rPr>
          <w:rFonts w:ascii="Tahoma" w:hAnsi="Tahoma" w:cs="Tahoma"/>
          <w:b/>
          <w:bCs/>
          <w:sz w:val="24"/>
          <w:szCs w:val="24"/>
        </w:rPr>
        <w:lastRenderedPageBreak/>
        <w:t>PROGRAM  PRAC  KONSERWATORSKICH</w:t>
      </w:r>
    </w:p>
    <w:p w14:paraId="17540FAD" w14:textId="77777777" w:rsidR="0063600C" w:rsidRPr="00D94DAB" w:rsidRDefault="0063600C" w:rsidP="0063600C">
      <w:pPr>
        <w:jc w:val="center"/>
        <w:rPr>
          <w:rFonts w:ascii="Tahoma" w:hAnsi="Tahoma" w:cs="Tahoma"/>
          <w:sz w:val="24"/>
          <w:szCs w:val="24"/>
        </w:rPr>
      </w:pPr>
    </w:p>
    <w:p w14:paraId="1A4A9A66" w14:textId="4A86C16D" w:rsidR="00A628EB" w:rsidRDefault="00F52A73" w:rsidP="00A628E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Prace przy wszystkich ołtarzach ze względu na taką samą budowę technologiczną </w:t>
      </w:r>
      <w:r w:rsidR="002E335A">
        <w:rPr>
          <w:rFonts w:ascii="Tahoma" w:hAnsi="Tahoma" w:cs="Tahoma"/>
          <w:sz w:val="24"/>
          <w:szCs w:val="24"/>
        </w:rPr>
        <w:t xml:space="preserve">i rodzaj </w:t>
      </w:r>
      <w:r w:rsidR="00D64C2B">
        <w:rPr>
          <w:rFonts w:ascii="Tahoma" w:hAnsi="Tahoma" w:cs="Tahoma"/>
          <w:sz w:val="24"/>
          <w:szCs w:val="24"/>
        </w:rPr>
        <w:t xml:space="preserve">zniszczeń </w:t>
      </w:r>
      <w:r>
        <w:rPr>
          <w:rFonts w:ascii="Tahoma" w:hAnsi="Tahoma" w:cs="Tahoma"/>
          <w:sz w:val="24"/>
          <w:szCs w:val="24"/>
        </w:rPr>
        <w:t>będą zbieżne.</w:t>
      </w:r>
    </w:p>
    <w:p w14:paraId="0964B605" w14:textId="3C2D428B" w:rsidR="00F52A73" w:rsidRPr="00A628EB" w:rsidRDefault="00A628EB" w:rsidP="00A628EB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Usunięcie przemalowań</w:t>
      </w:r>
      <w:r w:rsidR="00D64C2B">
        <w:rPr>
          <w:rFonts w:ascii="Tahoma" w:hAnsi="Tahoma" w:cs="Tahoma"/>
          <w:sz w:val="24"/>
          <w:szCs w:val="24"/>
        </w:rPr>
        <w:t xml:space="preserve"> z powi</w:t>
      </w:r>
      <w:r w:rsidR="0067205D">
        <w:rPr>
          <w:rFonts w:ascii="Tahoma" w:hAnsi="Tahoma" w:cs="Tahoma"/>
          <w:sz w:val="24"/>
          <w:szCs w:val="24"/>
        </w:rPr>
        <w:t>erzchni tynkowanych</w:t>
      </w:r>
      <w:r w:rsidR="008366AB">
        <w:rPr>
          <w:rFonts w:ascii="Tahoma" w:hAnsi="Tahoma" w:cs="Tahoma"/>
          <w:sz w:val="24"/>
          <w:szCs w:val="24"/>
        </w:rPr>
        <w:t xml:space="preserve"> metodami chemicznymi wspomaganymi mechanicznie.</w:t>
      </w:r>
    </w:p>
    <w:p w14:paraId="1633A22C" w14:textId="52DB5F8D" w:rsidR="0019520B" w:rsidRDefault="0019520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Podklejenie warstw oryginalnych.</w:t>
      </w:r>
    </w:p>
    <w:p w14:paraId="35B7020B" w14:textId="7DA0A3A3" w:rsidR="0019520B" w:rsidRDefault="0019520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Wzmocnienie strukturalne tynków preparatami hydrofilowymi.</w:t>
      </w:r>
    </w:p>
    <w:p w14:paraId="16B29955" w14:textId="0B1E0C83" w:rsidR="0019520B" w:rsidRDefault="0019520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Uzupełnienie ubytków w partiach murowanego podłoża tynkami i szpachlówkami wapiennymi, </w:t>
      </w:r>
      <w:r w:rsidR="00A628EB">
        <w:rPr>
          <w:rFonts w:ascii="Tahoma" w:hAnsi="Tahoma" w:cs="Tahoma"/>
          <w:sz w:val="24"/>
          <w:szCs w:val="24"/>
        </w:rPr>
        <w:t xml:space="preserve">a następnie </w:t>
      </w:r>
      <w:r>
        <w:rPr>
          <w:rFonts w:ascii="Tahoma" w:hAnsi="Tahoma" w:cs="Tahoma"/>
          <w:sz w:val="24"/>
          <w:szCs w:val="24"/>
        </w:rPr>
        <w:t>opracowanie powierzchni.</w:t>
      </w:r>
    </w:p>
    <w:p w14:paraId="6176229A" w14:textId="0A1FD01E" w:rsidR="00A628EB" w:rsidRDefault="0019520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Uzupełnienie warstw malarskich </w:t>
      </w:r>
      <w:r w:rsidR="00A628EB">
        <w:rPr>
          <w:rFonts w:ascii="Tahoma" w:hAnsi="Tahoma" w:cs="Tahoma"/>
          <w:sz w:val="24"/>
          <w:szCs w:val="24"/>
        </w:rPr>
        <w:t>/ punktowania i rekonstrukcje/</w:t>
      </w:r>
      <w:r>
        <w:rPr>
          <w:rFonts w:ascii="Tahoma" w:hAnsi="Tahoma" w:cs="Tahoma"/>
          <w:sz w:val="24"/>
          <w:szCs w:val="24"/>
        </w:rPr>
        <w:t>przy użyciu</w:t>
      </w:r>
      <w:r w:rsidR="00A628EB">
        <w:rPr>
          <w:rFonts w:ascii="Tahoma" w:hAnsi="Tahoma" w:cs="Tahoma"/>
          <w:sz w:val="24"/>
          <w:szCs w:val="24"/>
        </w:rPr>
        <w:t xml:space="preserve"> artystycznych farb temperowych i olejnych.</w:t>
      </w:r>
    </w:p>
    <w:p w14:paraId="14105D63" w14:textId="0810D4C8" w:rsidR="0019520B" w:rsidRDefault="00A628E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Zabezpieczenie</w:t>
      </w:r>
      <w:r w:rsidR="0019520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powierzchni polichromowanych werniksami damarowymi o połysku satynowym.</w:t>
      </w:r>
    </w:p>
    <w:p w14:paraId="08BFA126" w14:textId="0669CC78" w:rsidR="00A628EB" w:rsidRDefault="00A628E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Wykonanie prac pozłotniczych; oczyszczenie z lakierów i brąz, uzupełnienie ubytków snycerskich i gruntów, złocenia na poler i mat złotem płatkowym 23 i ¾ </w:t>
      </w:r>
      <w:proofErr w:type="spellStart"/>
      <w:r>
        <w:rPr>
          <w:rFonts w:ascii="Tahoma" w:hAnsi="Tahoma" w:cs="Tahoma"/>
          <w:sz w:val="24"/>
          <w:szCs w:val="24"/>
        </w:rPr>
        <w:t>kt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14:paraId="23D5C215" w14:textId="4AF8718A" w:rsidR="00A628EB" w:rsidRDefault="00A628EB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Konserwacja obrazów: olejnych na płótnie i akwareli na papierze. Oczyszczenie, retusze punktowań, dezynfekcja, werniksowanie i utrwalanie, poprawa opraw</w:t>
      </w:r>
      <w:r w:rsidR="00115486">
        <w:rPr>
          <w:rFonts w:ascii="Tahoma" w:hAnsi="Tahoma" w:cs="Tahoma"/>
          <w:sz w:val="24"/>
          <w:szCs w:val="24"/>
        </w:rPr>
        <w:t>/ w przypadku podłoża papierowego zastosowanie szkła anty – refleks/.</w:t>
      </w:r>
    </w:p>
    <w:p w14:paraId="5F2A48DE" w14:textId="41C5FE57" w:rsidR="0067205D" w:rsidRDefault="0067205D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Konserwacja tekstylnego antepedium: oczyszczenie z zabrudzeń, </w:t>
      </w:r>
      <w:proofErr w:type="spellStart"/>
      <w:r>
        <w:rPr>
          <w:rFonts w:ascii="Tahoma" w:hAnsi="Tahoma" w:cs="Tahoma"/>
          <w:sz w:val="24"/>
          <w:szCs w:val="24"/>
        </w:rPr>
        <w:t>odplamienie</w:t>
      </w:r>
      <w:proofErr w:type="spellEnd"/>
      <w:r>
        <w:rPr>
          <w:rFonts w:ascii="Tahoma" w:hAnsi="Tahoma" w:cs="Tahoma"/>
          <w:sz w:val="24"/>
          <w:szCs w:val="24"/>
        </w:rPr>
        <w:t>, mocowanie aplikacji, uzupełnienie haftów, wykonanie nowego krosna.</w:t>
      </w:r>
    </w:p>
    <w:p w14:paraId="1C09E4EB" w14:textId="1F5D7242" w:rsidR="0067205D" w:rsidRDefault="0067205D" w:rsidP="00F52A73">
      <w:pPr>
        <w:pStyle w:val="Akapitzlist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Konserwacja oleodruków: dezynfekcja, oczyszczenie powierzchni, podklejenia </w:t>
      </w:r>
    </w:p>
    <w:p w14:paraId="7CD49C4E" w14:textId="7D863C6C" w:rsidR="0067205D" w:rsidRPr="00F52A73" w:rsidRDefault="0067205D" w:rsidP="0067205D">
      <w:pPr>
        <w:pStyle w:val="Akapitzlis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ew. rozdarć, uzupełnienia ubytków w warstwie malarskiej. Oprawa z zastosowaniem szkła anty</w:t>
      </w:r>
      <w:r w:rsidR="00115486"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sz w:val="24"/>
          <w:szCs w:val="24"/>
        </w:rPr>
        <w:t>refleks</w:t>
      </w:r>
      <w:r w:rsidR="00115486">
        <w:rPr>
          <w:rFonts w:ascii="Tahoma" w:hAnsi="Tahoma" w:cs="Tahoma"/>
          <w:sz w:val="24"/>
          <w:szCs w:val="24"/>
        </w:rPr>
        <w:t>.</w:t>
      </w:r>
    </w:p>
    <w:sectPr w:rsidR="0067205D" w:rsidRPr="00F52A7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4A95A" w14:textId="77777777" w:rsidR="008C09C6" w:rsidRDefault="008C09C6" w:rsidP="009E2016">
      <w:pPr>
        <w:spacing w:after="0" w:line="240" w:lineRule="auto"/>
      </w:pPr>
      <w:r>
        <w:separator/>
      </w:r>
    </w:p>
  </w:endnote>
  <w:endnote w:type="continuationSeparator" w:id="0">
    <w:p w14:paraId="0CB70122" w14:textId="77777777" w:rsidR="008C09C6" w:rsidRDefault="008C09C6" w:rsidP="009E2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4604859"/>
      <w:docPartObj>
        <w:docPartGallery w:val="Page Numbers (Bottom of Page)"/>
        <w:docPartUnique/>
      </w:docPartObj>
    </w:sdtPr>
    <w:sdtContent>
      <w:p w14:paraId="22524D42" w14:textId="6D68801E" w:rsidR="009E2016" w:rsidRDefault="009E201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CD0115" w14:textId="77777777" w:rsidR="009E2016" w:rsidRDefault="009E20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A7757" w14:textId="77777777" w:rsidR="008C09C6" w:rsidRDefault="008C09C6" w:rsidP="009E2016">
      <w:pPr>
        <w:spacing w:after="0" w:line="240" w:lineRule="auto"/>
      </w:pPr>
      <w:r>
        <w:separator/>
      </w:r>
    </w:p>
  </w:footnote>
  <w:footnote w:type="continuationSeparator" w:id="0">
    <w:p w14:paraId="5CF19B33" w14:textId="77777777" w:rsidR="008C09C6" w:rsidRDefault="008C09C6" w:rsidP="009E2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33143"/>
    <w:multiLevelType w:val="hybridMultilevel"/>
    <w:tmpl w:val="F11203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620D"/>
    <w:multiLevelType w:val="hybridMultilevel"/>
    <w:tmpl w:val="9AD67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F6488"/>
    <w:multiLevelType w:val="hybridMultilevel"/>
    <w:tmpl w:val="12F6A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A7CC9"/>
    <w:multiLevelType w:val="hybridMultilevel"/>
    <w:tmpl w:val="A83A4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36631">
    <w:abstractNumId w:val="3"/>
  </w:num>
  <w:num w:numId="2" w16cid:durableId="1822426794">
    <w:abstractNumId w:val="2"/>
  </w:num>
  <w:num w:numId="3" w16cid:durableId="1496218513">
    <w:abstractNumId w:val="1"/>
  </w:num>
  <w:num w:numId="4" w16cid:durableId="661734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73"/>
    <w:rsid w:val="00115486"/>
    <w:rsid w:val="0019520B"/>
    <w:rsid w:val="001F077E"/>
    <w:rsid w:val="002E335A"/>
    <w:rsid w:val="0036525E"/>
    <w:rsid w:val="004A6CF9"/>
    <w:rsid w:val="004B0903"/>
    <w:rsid w:val="00507A0C"/>
    <w:rsid w:val="0063600C"/>
    <w:rsid w:val="0067205D"/>
    <w:rsid w:val="0071768D"/>
    <w:rsid w:val="00737C9F"/>
    <w:rsid w:val="007C627E"/>
    <w:rsid w:val="008366AB"/>
    <w:rsid w:val="008727EF"/>
    <w:rsid w:val="008B21F3"/>
    <w:rsid w:val="008C09C6"/>
    <w:rsid w:val="008E21E1"/>
    <w:rsid w:val="00917756"/>
    <w:rsid w:val="00940C71"/>
    <w:rsid w:val="009E2016"/>
    <w:rsid w:val="00A628EB"/>
    <w:rsid w:val="00B4076B"/>
    <w:rsid w:val="00C14467"/>
    <w:rsid w:val="00C920CF"/>
    <w:rsid w:val="00D167A2"/>
    <w:rsid w:val="00D64C2B"/>
    <w:rsid w:val="00D94DAB"/>
    <w:rsid w:val="00DD72EA"/>
    <w:rsid w:val="00F5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A0C49"/>
  <w15:chartTrackingRefBased/>
  <w15:docId w15:val="{F3096C56-A774-4372-BB86-BC01F1D9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76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2A7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E2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2016"/>
  </w:style>
  <w:style w:type="paragraph" w:styleId="Stopka">
    <w:name w:val="footer"/>
    <w:basedOn w:val="Normalny"/>
    <w:link w:val="StopkaZnak"/>
    <w:uiPriority w:val="99"/>
    <w:unhideWhenUsed/>
    <w:rsid w:val="009E2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</Pages>
  <Words>1145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Konkolewska</dc:creator>
  <cp:keywords/>
  <dc:description/>
  <cp:lastModifiedBy>Monika Konkolewska</cp:lastModifiedBy>
  <cp:revision>8</cp:revision>
  <cp:lastPrinted>2024-02-02T07:33:00Z</cp:lastPrinted>
  <dcterms:created xsi:type="dcterms:W3CDTF">2023-01-20T15:02:00Z</dcterms:created>
  <dcterms:modified xsi:type="dcterms:W3CDTF">2024-02-02T07:36:00Z</dcterms:modified>
</cp:coreProperties>
</file>